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B3" w:rsidRDefault="001B67B3" w:rsidP="001B67B3">
      <w:pPr>
        <w:rPr>
          <w:lang w:val="ru-RU"/>
        </w:rPr>
      </w:pPr>
    </w:p>
    <w:p w:rsidR="001B67B3" w:rsidRDefault="001B67B3" w:rsidP="001B67B3">
      <w:pPr>
        <w:jc w:val="center"/>
        <w:rPr>
          <w:lang w:val="ru-RU"/>
        </w:rPr>
      </w:pPr>
      <w:r>
        <w:rPr>
          <w:lang w:val="ru-RU"/>
        </w:rPr>
        <w:t>Итоговые вопросы: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Ценная бумага- это: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Любая ценная бумага имеет свойство: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Акция – это ценная бумага: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 xml:space="preserve">В Казахстане для обеспечения прозрачности рынка, запрещены к обращению </w:t>
      </w:r>
    </w:p>
    <w:p w:rsidR="001B67B3" w:rsidRDefault="001B67B3" w:rsidP="001B67B3">
      <w:pPr>
        <w:tabs>
          <w:tab w:val="num" w:pos="360"/>
        </w:tabs>
        <w:ind w:left="360" w:hanging="360"/>
      </w:pPr>
      <w:r>
        <w:t>ценные бумаги 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По способу выплаты доходов ценные бумаги могут быть: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Облигация- это ценная бумага: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Акция- это ценная бумага: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Ценная бумага дает право: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К товарно-распорядительным документам относят: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 xml:space="preserve">Какие преимущества предъявительская ценная бумага имеет перед именной? 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Муниципальные ценные бумаги выпускает: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К функциям ценной бумаги можно отнести: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Классификация видов ценных бумаг это деление: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Владелец облигации является: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Доход по облигациям выплачивается: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Облигация отличается от акции тем, что: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Облигация- это: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Цель обращения производной ценной бумаги: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Покупатель опциона может быть назван: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Эмитентом варранта является: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Заключение фьючерсной сделки предполагает: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Опцион является обязательством в случаях когда: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К основным целям выпуска государственных эмиссионных ценных бумаг относится: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Основные преимущества государственных эмиссионных ценных бумаг перед другими ценными бумагами: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Основными инвесторами ГЭЦБ выступают: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Дайте определение депозитарной расписке: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Что такое фьючерсная сделка?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К основным признакам не эмиссионной ценной бумаги следует отнести: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Акция предоставляет право голоса ее владельцу с момента: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Акция, предоставляющая ее владельцу право голоса при решении вопроса, поставленного на голосование это: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Преимущественное право на приобретение ценных бумаг акционерного общества нового выпуска предоставляется: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Минимальный размер уставного капитала для акционерного общества составляет: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</w:pPr>
      <w:r>
        <w:t>Инвесторами основными ГЭЦБ выступают:</w:t>
      </w:r>
    </w:p>
    <w:p w:rsidR="001B67B3" w:rsidRDefault="001B67B3" w:rsidP="001B67B3">
      <w:pPr>
        <w:numPr>
          <w:ilvl w:val="0"/>
          <w:numId w:val="1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Акция отличается от облигации  тем, что:</w:t>
      </w:r>
    </w:p>
    <w:p w:rsidR="001B67B3" w:rsidRDefault="001B67B3" w:rsidP="001B67B3">
      <w:pPr>
        <w:numPr>
          <w:ilvl w:val="0"/>
          <w:numId w:val="2"/>
        </w:numPr>
      </w:pPr>
      <w:r>
        <w:t>Акционерное общество – это: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Для регистрации акционерного общества необходимо оплатить уставный капитал в пределах: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В качестве учредителей АО не могут выступать: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Высшим органом управления АО является: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Простые акции не дают право: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При первичном размещении акции могут продаваться только по цене: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С какой целью были разработаны «Рекомендации по применению принципов корпоративного управления казахстанскими акционерными обществами»?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Основным отличием акционерного общества от других организационно-правовых форм хозяйствования с юридической точки зрения является: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>К причине, по которой акция акционерного общества может быть признана бесхозной, можно отнести: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«Золотой акцией» акционерного общества могут владеть: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Рынок ценных бумаг рассматривают как: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Финансовые инструменты, предоставляющие право на другой финансовый инструмент: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Главенствующий фактор в определении направления вложения свободных денежных средств: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Экономическое пространство, которое ценная бумага проходит от эмитента до первого держателя называется: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Отличие организованного рынка ценных бумаг от неорганизованного заключается в том, что: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Организованный рынок ценных бумаг представлен: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 субъектам рынка ценных бумаг не следует относить: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Отказ в государственной регистрации выпуска эмиссионных ценных бумаг и приостановление государственной регистрации выпуска не может быть произведен по причине: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Регистрация сделок с ценными бумагами заключаемых на организованном рынке осуществляется: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Для получения лицензии на профессиональную деятельность на рынке ценных бумаг необходимо обеспечить наличие: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Некоммерческая негосударственная организация, создаваемая профессиональными участниками на добровольной основе в форме ассоциаций с целью предоставления и защиты их профессиональных интересов это: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Деятельность по определению взаимных требований и обязательств сторон называется:</w:t>
      </w:r>
    </w:p>
    <w:p w:rsidR="001B67B3" w:rsidRDefault="001B67B3" w:rsidP="001B67B3">
      <w:pPr>
        <w:numPr>
          <w:ilvl w:val="0"/>
          <w:numId w:val="2"/>
        </w:numPr>
      </w:pPr>
      <w:r>
        <w:t>Срочные лицензии выдаются: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Основными задачами государственного регулирования являются: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В обязанности профессионального участника рынка ценных бумаг входит: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 основным критериям, применяемым крупными рейтинговыми компаниями мира при определении рейтингов корпоративных обязательств, относятся: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Рейтинг с точки зрения его роли на фондовом рынке это: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>Какова роль андеррайтера на рынке ценных бумаг?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>Услуги номинального держания вправе оказывать: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>Деятельность   по   ведению   реестра  держателей   ценных   бумаг наз</w:t>
      </w:r>
      <w:r>
        <w:rPr>
          <w:bCs/>
          <w:color w:val="000000"/>
          <w:lang w:val="ru-RU"/>
        </w:rPr>
        <w:t>ывается:</w:t>
      </w:r>
      <w:r>
        <w:rPr>
          <w:color w:val="000000"/>
          <w:lang w:val="ru-RU"/>
        </w:rPr>
        <w:t xml:space="preserve"> 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 xml:space="preserve"> Деятельность коммерческих банков по хранению ценных бумаг  денежных средств клиентов, а также контролю за совершением сделок с ними называется: 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На рынке ценных бумаг в Казахстане клиринговую деятельность осуществляет только: 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>Деятельность по учету и подтверждению прав владельцев ценных бумаг, техническому обеспечению сделок с ними и их дематериализацией называется: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Основным субъектом депозитарной деятельности на фондовом рынке является: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 xml:space="preserve"> Лицензия Национального банка выдается кастодиану на: 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 xml:space="preserve">Юридическое лицо, саморегулируемая организация, осуществляющая введение списка держателей ценных, бумаг на определенную дату называется: 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Кастодиан необходим чтобы: 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Система ведения реестра держателей ценных бумаг представляет собой: 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Регистратором не может быть: 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 xml:space="preserve">В функции управляющего пенсионными активами не может входить: 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color w:val="000000"/>
          <w:lang w:val="ru-RU"/>
        </w:rPr>
        <w:t>Критерий достаточности собственного капитала характеризует покрытие всех обязательств брокера-дилера его ликвидными активами и определяется для брокера-дилера, обладающего правом ведении счетов клиентов в качестве номинального держателя в размере: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Критерий достаточности собственного капитала для брокеров-дилеров, не обладающих правом ведения счетов клиентов, определен в </w:t>
      </w:r>
      <w:r>
        <w:rPr>
          <w:iCs/>
          <w:color w:val="000000"/>
          <w:lang w:val="ru-RU"/>
        </w:rPr>
        <w:t xml:space="preserve">  </w:t>
      </w:r>
      <w:r>
        <w:rPr>
          <w:color w:val="000000"/>
          <w:lang w:val="ru-RU"/>
        </w:rPr>
        <w:t xml:space="preserve">размере: </w:t>
      </w:r>
    </w:p>
    <w:p w:rsidR="001B67B3" w:rsidRDefault="001B67B3" w:rsidP="001B67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iCs/>
          <w:color w:val="000000"/>
          <w:lang w:val="ru-RU"/>
        </w:rPr>
        <w:t>К с</w:t>
      </w:r>
      <w:r>
        <w:rPr>
          <w:color w:val="000000"/>
          <w:lang w:val="ru-RU"/>
        </w:rPr>
        <w:t>убъектам профессиональной деятельности на рынке ценных бумаг не следует относить: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Исполнение рыночного клиентского поручения для БДК предполагает: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Для получения лицензии профессионального участника необходимо: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Брокер и клиент строят свои отношения на основании: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Когда дилер покупает ЦБ нового выпуска и размещает их среди инвесторов, он выступает в качестве: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Популярный прием в работе брокеров:</w:t>
      </w:r>
    </w:p>
    <w:p w:rsidR="001B67B3" w:rsidRDefault="001B67B3" w:rsidP="001B67B3">
      <w:pPr>
        <w:numPr>
          <w:ilvl w:val="0"/>
          <w:numId w:val="2"/>
        </w:numPr>
      </w:pPr>
      <w:r>
        <w:t>Андеррайтер это: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Деятельность по совершению гражданско-правовых сделок с ЦБ за счет клиентов и в его интересах называется: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Деятельность по совершению гражданско-правовых сделок с ЦБ за свой счет и в соответствии со своими интересами называется:</w:t>
      </w:r>
    </w:p>
    <w:p w:rsidR="001B67B3" w:rsidRDefault="001B67B3" w:rsidP="001B67B3">
      <w:pPr>
        <w:numPr>
          <w:ilvl w:val="0"/>
          <w:numId w:val="2"/>
        </w:numPr>
      </w:pPr>
      <w:r>
        <w:t>Андеррайтинговая деятельность это: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Лицо, имеющее лицензию  на осуществление брокерско-дилерской деятельности, осуществляющее специальное размещение ЦБ за определенное вознаграждение или скидку, называется: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Договор, заключенный между эмитентом и специальным управляющим, определяющий условия и порядок размещения ЦБ называется: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Временно создаваемая группа брокеров-дилеров с целью уменьшения рисков и содействующая первичному размещению называется: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 основным методам андеррайтинга относят: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Гарантированное размещение или покупка ЦБ у их эмитентов с их последующей перепродажей другим покупателям без целей инвестирования называется: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В проспекте эмиссии ЦБ отражены данные: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 основным преимуществам андеррайтинга для рынка ценных бумаг относят: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В чем заключается основное отличие между брокерской и дилерской деятельностью:</w:t>
      </w:r>
    </w:p>
    <w:p w:rsidR="001B67B3" w:rsidRDefault="001B67B3" w:rsidP="001B67B3">
      <w:pPr>
        <w:numPr>
          <w:ilvl w:val="0"/>
          <w:numId w:val="2"/>
        </w:numPr>
      </w:pPr>
      <w:r>
        <w:t>Цель образования эмиссионного синдиката: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Права по эмиссионным ЦБ для клиентов разных брокерско-дилерских компаний возникают с момента: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 основным принципам организации деятельности фондовой биржи следует отнести:</w:t>
      </w:r>
    </w:p>
    <w:p w:rsidR="001B67B3" w:rsidRDefault="001B67B3" w:rsidP="001B67B3">
      <w:pPr>
        <w:numPr>
          <w:ilvl w:val="0"/>
          <w:numId w:val="2"/>
        </w:numPr>
      </w:pPr>
      <w:r>
        <w:t>Членами биржи могут быть:</w:t>
      </w:r>
    </w:p>
    <w:p w:rsidR="001B67B3" w:rsidRDefault="001B67B3" w:rsidP="001B67B3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Биржа дает возможность своим членам: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К функциям фондовой биржи относится: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Утверждение правил биржевой торговли на казахстанской фондовой бирже входит в полномочия: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t>Дирекция биржи формируется из: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К задачам фондовой биржи следует отнести: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Что не определяется правилами биржевой торговли?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К задачам фондовой биржи  относятся: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Высшим органов фондовой биржи  является: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Франкфуртский метод дискретных торгов финансовыми инструментами на фондовом рынке осуществляется посредством: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Голландский метод дискретных торгов финансовыми инструментами на фондовом рынке осуществляется посредством: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Английский метод дискретных торгов финансовыми инструментами на фондовом рынке осуществляется посредством: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Метод фиксинга, применяемый как способ организации торговля финансовыми инструментами заключается в: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lastRenderedPageBreak/>
        <w:t>Одним из необходимых требований для организации функционирования фондовой биржи является: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Английский аукцион заключается в том, что: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В соответствии с действующим законодательством фондовая биржа: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К числу функций фондовой биржи  следует отнести: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К принципам функционирования фондовой биржи относится: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Брокерская ссуда используется в биржевых сделках: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Кассовые сделки на бирже предполагают: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В операции репорта клиент брокерской фирмы выступает: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Клиент брокерской компании в операции депорта: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В операции депорта клиент выступает: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 xml:space="preserve">Удобной формой инвестирования и приращения капитала с точки зрения минимизации рисков является: 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1) Инвестиционные фонды привлекательны тем, что: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В странах с развитой рыночной экономикой функцию управления фондовыми ценностями выполняют: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 xml:space="preserve">Принципом консервативной инвестиционной компании служит: 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Инвестиционные фонды осуществляют свою инвестиционную деятельность на основе: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Имущественные ценные бумаги дают право на: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t>Агрессивный инвестиционный портфель означает: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 xml:space="preserve">В функции инвестиционного фонда не входит:  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Ограничения деятельности инвестиционных компаний вводятся для: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t>Инвестиционные фонды  это форма: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Преимущество  вложения  денежных  средств  в  инвестиционный фонд: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В своей деятельности инвестиционные фонды ориентируются на цели: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В портфеле ценных бумаг консервативной инвестиционной компании преобладают: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t>Консервативный инвестиционный портфель означает: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t>Консервативным инвестиционным компаниям характерно: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Капитал фонда формируется за счет выпуска: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В зависимости от взаимоотношений с акционерами инвестиционные фонды делятся на: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t>Цель создания инвестиционных фондов: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t>Инвестиционные фонды дают возможность: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t>Инвестиционный фонд - это: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Компании по управлению пенсионными активами запрещается: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t>Институциональными инвесторами являются: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Сбалансированный портфель ценных бумаг - это портфель: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Диверсификация риска на рынке ценных бумаг - это: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Хеджирование на фондовом рынке включает: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На рынке ценных бумаг системный риск определяется как: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Диверсификация на рынке ценных бумаг - это: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rPr>
          <w:lang w:val="ru-RU"/>
        </w:rPr>
        <w:t xml:space="preserve"> </w:t>
      </w:r>
      <w:r>
        <w:t>Под риском понимается: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Хеджирование на фондовом рынке имеет своей целью: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</w:pPr>
      <w:r>
        <w:t>Ипотекой следует определять: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Какой из объектов кредитования можно отнести к числу ипотечных продуктов: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Укажите на основной фактор, определяющий развитие ипотечного рынка в Казахстане:</w:t>
      </w:r>
    </w:p>
    <w:p w:rsidR="001B67B3" w:rsidRDefault="001B67B3" w:rsidP="001B67B3">
      <w:pPr>
        <w:numPr>
          <w:ilvl w:val="0"/>
          <w:numId w:val="2"/>
        </w:numPr>
        <w:tabs>
          <w:tab w:val="left" w:pos="540"/>
        </w:tabs>
        <w:rPr>
          <w:lang w:val="ru-RU"/>
        </w:rPr>
      </w:pPr>
      <w:r>
        <w:rPr>
          <w:lang w:val="ru-RU"/>
        </w:rPr>
        <w:t>Риск того, что эмитент долговых ценных бумаг не выплатит проценты по ним или сумму основного долга, называется: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154. Классификация ценных бумаг производится: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155. Классификация ценных бумаг это: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lastRenderedPageBreak/>
        <w:t>156. Классификация ценных бумаг по типу использования: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157. Классификация ценных бумаг по происхождению производится: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158. Классификация ценных бумаг по форме выпуска: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159.  Классификация ценных бумаг по форме существования: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160. Классификация ценных бумаг по порядку владения: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161. Классификация по формам собственности: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162. Классификация по уровню риска: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163. Классификация по экономической сущности (вид права)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164. Акция - это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165. Различают акции: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166. Облигация – ценных бумаг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167. Перечислите все базовые характеристики которые имеет облигация: 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168. Акцией считается: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169. Производные ценные бумаги – это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170. К товарно-распорядительным документам относят: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171. Какие преимущества предъявительская ценная бумага имеет перед именной?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172. Муниципальные ценные бумаги выпускает: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173. Ценная бумага – это документ, удостоверяющий: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174. Ценная бумага имеет свойство – возможность обмена на деньги: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175. Любая ценная бумага имеет свойство: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176.  В Казахстане для обеспечения прозрачности рынка, запрещены к обращению ценные бумаги: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177. Ценная бумага любая имеет свойство: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178. Ценные бумаги муниципальные выпускает: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179. Переход о бумажной формы ценной бумаги к безбумажной связан: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180. Ценные бумаги по  классификации и  по происхождению производится: </w:t>
      </w:r>
    </w:p>
    <w:p w:rsidR="001B67B3" w:rsidRDefault="001B67B3" w:rsidP="001B67B3">
      <w:pPr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  <w:t>181.Следует определять ипотеку: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182. Ценные бумаги определяются по классификации и по  форме существования: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183. Инвесторами институциональными являются: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184.На основной фактор укажите, определяющий развитие ипотечного рынка в Казахстане: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185. Акции различают: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186. Ценные бумаги это классификация: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187. Считается акцией: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188. Создания цели инвестиционных фондов: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189. На фондовом рынке хеджирование включает: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190.Портфель это - сбалансированный портфель ценных бумаг: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191. С точки зрения рейтинг это роль на фондовом рынке: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192.Ценные бумаги производные – это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 xml:space="preserve">193. К выпуску государственных эмиссионных ценных бумаг относится: 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194. По выплате доходов ценные бумаги и по способу  могут быть: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195. Деятельность андеррайтинговая это: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196. Фактор, главенствующий в определении направления вложения свободных денежных средств: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197.Фьючерсная сделка что такое?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198.Фонд капитала формируется за счет выпуска: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199. Клиент в операции депорта выступает:</w:t>
      </w:r>
    </w:p>
    <w:p w:rsidR="001B67B3" w:rsidRDefault="001B67B3" w:rsidP="001B67B3">
      <w:pPr>
        <w:rPr>
          <w:lang w:val="ru-RU"/>
        </w:rPr>
      </w:pPr>
      <w:r>
        <w:rPr>
          <w:lang w:val="ru-RU"/>
        </w:rPr>
        <w:t>200. Формируется дирекция биржи  из:</w:t>
      </w:r>
    </w:p>
    <w:p w:rsidR="0062424F" w:rsidRDefault="0062424F"/>
    <w:p w:rsidR="00A02074" w:rsidRDefault="00A02074"/>
    <w:p w:rsidR="00A02074" w:rsidRDefault="00A02074"/>
    <w:p w:rsidR="00A02074" w:rsidRDefault="00A02074"/>
    <w:p w:rsidR="00A02074" w:rsidRDefault="00A02074"/>
    <w:p w:rsidR="00A02074" w:rsidRDefault="00A02074" w:rsidP="00A02074"/>
    <w:p w:rsidR="00A02074" w:rsidRPr="00A02074" w:rsidRDefault="00A02074" w:rsidP="00A02074">
      <w:pPr>
        <w:ind w:left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1.Утверждение правил биржевой торговли на казахстанской фондовой бирже входит в полномочия:</w:t>
      </w:r>
    </w:p>
    <w:p w:rsidR="00A02074" w:rsidRDefault="00A02074" w:rsidP="00A0207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правительства</w:t>
      </w:r>
    </w:p>
    <w:p w:rsidR="00A02074" w:rsidRDefault="00A02074" w:rsidP="00A0207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министерства финансов</w:t>
      </w:r>
    </w:p>
    <w:p w:rsidR="00A02074" w:rsidRDefault="00A02074" w:rsidP="00A0207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президента</w:t>
      </w:r>
    </w:p>
    <w:p w:rsidR="00A02074" w:rsidRDefault="00A02074" w:rsidP="00A0207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национального банка</w:t>
      </w:r>
    </w:p>
    <w:p w:rsidR="00A02074" w:rsidRDefault="00A02074" w:rsidP="00A0207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профессиональных участников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2. Дирекция биржи формируется из:</w:t>
      </w:r>
    </w:p>
    <w:p w:rsidR="00A02074" w:rsidRDefault="00A02074" w:rsidP="00A0207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акционеров биржи</w:t>
      </w:r>
    </w:p>
    <w:p w:rsidR="00A02074" w:rsidRDefault="00A02074" w:rsidP="00A0207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членов биржи</w:t>
      </w:r>
    </w:p>
    <w:p w:rsidR="00A02074" w:rsidRDefault="00A02074" w:rsidP="00A0207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должностных лиц биржи</w:t>
      </w:r>
    </w:p>
    <w:p w:rsidR="00A02074" w:rsidRDefault="00A02074" w:rsidP="00A0207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состава регулирующего органа</w:t>
      </w:r>
    </w:p>
    <w:p w:rsidR="00A02074" w:rsidRDefault="00A02074" w:rsidP="00A0207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назначается «из вне»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ind w:left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3. К задачам фондовой биржи следует отнести:</w:t>
      </w:r>
    </w:p>
    <w:p w:rsidR="00A02074" w:rsidRDefault="00A02074" w:rsidP="00A0207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предоставление места на рынке</w:t>
      </w:r>
    </w:p>
    <w:p w:rsidR="00A02074" w:rsidRDefault="00A02074" w:rsidP="00A0207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выявление равновесной биржевой цены</w:t>
      </w:r>
    </w:p>
    <w:p w:rsidR="00A02074" w:rsidRPr="00A02074" w:rsidRDefault="00A02074" w:rsidP="00A02074">
      <w:pPr>
        <w:numPr>
          <w:ilvl w:val="0"/>
          <w:numId w:val="5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обеспечение гласности и открытости на торгах</w:t>
      </w:r>
    </w:p>
    <w:p w:rsidR="00A02074" w:rsidRDefault="00A02074" w:rsidP="00A0207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выполнение арбитража</w:t>
      </w:r>
    </w:p>
    <w:p w:rsidR="00A02074" w:rsidRDefault="00A02074" w:rsidP="00A02074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все варианты верны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ind w:left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4. Что не определяется правилами биржевой торговли?</w:t>
      </w:r>
    </w:p>
    <w:p w:rsidR="00A02074" w:rsidRDefault="00A02074" w:rsidP="00A02074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порядок разрешения споров</w:t>
      </w:r>
    </w:p>
    <w:p w:rsidR="00A02074" w:rsidRDefault="00A02074" w:rsidP="00A02074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основные параметры ЦБ</w:t>
      </w:r>
    </w:p>
    <w:p w:rsidR="00A02074" w:rsidRDefault="00A02074" w:rsidP="00A02074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правила и стандарты профессиональной деятельности</w:t>
      </w:r>
    </w:p>
    <w:p w:rsidR="00A02074" w:rsidRDefault="00A02074" w:rsidP="00A02074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требования к участникам биржевых торгов</w:t>
      </w:r>
    </w:p>
    <w:p w:rsidR="00A02074" w:rsidRDefault="00A02074" w:rsidP="00A02074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нет ответа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ind w:left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5.К задачам фондовой биржи  относятся:</w:t>
      </w:r>
    </w:p>
    <w:p w:rsidR="00A02074" w:rsidRPr="00A02074" w:rsidRDefault="00A02074" w:rsidP="00A02074">
      <w:pPr>
        <w:numPr>
          <w:ilvl w:val="0"/>
          <w:numId w:val="7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взносить вклады и дополнительные взносы, предусмотренные уставом и нормативными документами биржи</w:t>
      </w:r>
    </w:p>
    <w:p w:rsidR="00A02074" w:rsidRPr="00A02074" w:rsidRDefault="00A02074" w:rsidP="00A02074">
      <w:pPr>
        <w:numPr>
          <w:ilvl w:val="0"/>
          <w:numId w:val="7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использовать деньги и ЦБ клиента в своих интересах или в интересах третьих лиц;</w:t>
      </w:r>
    </w:p>
    <w:p w:rsidR="00A02074" w:rsidRPr="00A02074" w:rsidRDefault="00A02074" w:rsidP="00A02074">
      <w:pPr>
        <w:numPr>
          <w:ilvl w:val="0"/>
          <w:numId w:val="7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осуществляется постоянный контроль с целью предупреждения ошибок и искажения информации, содержащейся на лицевом счете клиента</w:t>
      </w:r>
    </w:p>
    <w:p w:rsidR="00A02074" w:rsidRDefault="00A02074" w:rsidP="00A02074">
      <w:pPr>
        <w:numPr>
          <w:ilvl w:val="0"/>
          <w:numId w:val="7"/>
        </w:numPr>
        <w:jc w:val="both"/>
        <w:rPr>
          <w:sz w:val="20"/>
          <w:szCs w:val="20"/>
        </w:rPr>
      </w:pPr>
      <w:r w:rsidRPr="00A02074">
        <w:rPr>
          <w:sz w:val="20"/>
          <w:szCs w:val="20"/>
          <w:lang w:val="ru-RU"/>
        </w:rPr>
        <w:t xml:space="preserve">оказывать эмитенту услуги по выпуску и размещению </w:t>
      </w:r>
      <w:r>
        <w:rPr>
          <w:sz w:val="20"/>
          <w:szCs w:val="20"/>
        </w:rPr>
        <w:t>ЦБ</w:t>
      </w:r>
    </w:p>
    <w:p w:rsidR="00A02074" w:rsidRPr="00A02074" w:rsidRDefault="00A02074" w:rsidP="00A02074">
      <w:pPr>
        <w:numPr>
          <w:ilvl w:val="0"/>
          <w:numId w:val="7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осуществлять деятельность в сфере материального производства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7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Высшим органов фондовой биржи  является:</w:t>
      </w:r>
    </w:p>
    <w:p w:rsidR="00A02074" w:rsidRDefault="00A02074" w:rsidP="00A02074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общее собрание</w:t>
      </w:r>
    </w:p>
    <w:p w:rsidR="00A02074" w:rsidRDefault="00A02074" w:rsidP="00A02074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биржевой совет</w:t>
      </w:r>
    </w:p>
    <w:p w:rsidR="00A02074" w:rsidRDefault="00A02074" w:rsidP="00A02074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дирекция биржи</w:t>
      </w:r>
    </w:p>
    <w:p w:rsidR="00A02074" w:rsidRDefault="00A02074" w:rsidP="00A02074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президент биржи</w:t>
      </w:r>
    </w:p>
    <w:p w:rsidR="00A02074" w:rsidRDefault="00A02074" w:rsidP="00A02074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совет директоров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ind w:left="14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7.Франкфуртский метод дискретных торгов финансовыми инструментами на фондовом рынке осуществляется посредством:</w:t>
      </w:r>
    </w:p>
    <w:p w:rsidR="00A02074" w:rsidRPr="00A02074" w:rsidRDefault="00A02074" w:rsidP="00A02074">
      <w:pPr>
        <w:numPr>
          <w:ilvl w:val="0"/>
          <w:numId w:val="9"/>
        </w:numPr>
        <w:ind w:left="709" w:hanging="169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самостоятельного определения торговой системой биржи на основании поданных заявок брокерами контрагентов сделок</w:t>
      </w:r>
    </w:p>
    <w:p w:rsidR="00A02074" w:rsidRPr="00A02074" w:rsidRDefault="00A02074" w:rsidP="00A02074">
      <w:pPr>
        <w:numPr>
          <w:ilvl w:val="0"/>
          <w:numId w:val="9"/>
        </w:numPr>
        <w:ind w:left="709" w:hanging="169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заключение обычных (прямых) сделок между брокерами-дилерами на куплю-продажу ЦБ</w:t>
      </w:r>
    </w:p>
    <w:p w:rsidR="00A02074" w:rsidRPr="00A02074" w:rsidRDefault="00A02074" w:rsidP="00A02074">
      <w:pPr>
        <w:numPr>
          <w:ilvl w:val="0"/>
          <w:numId w:val="9"/>
        </w:numPr>
        <w:ind w:left="709" w:hanging="169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выбора цены отсечения, обеспечивающей максимально возможный объем сделок на основании заявок брокеров, подаваемых непосредственно перед каждым этапом торгов по конкретному виду ЦБ</w:t>
      </w:r>
    </w:p>
    <w:p w:rsidR="00A02074" w:rsidRPr="00A02074" w:rsidRDefault="00A02074" w:rsidP="00A02074">
      <w:pPr>
        <w:numPr>
          <w:ilvl w:val="0"/>
          <w:numId w:val="9"/>
        </w:numPr>
        <w:ind w:left="709" w:hanging="169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понижения стартовой цены финансового инструмента на шаг изменения цены до полного удовлетворения количества, выставленного на торги финансового инструмента</w:t>
      </w:r>
    </w:p>
    <w:p w:rsidR="00A02074" w:rsidRPr="00A02074" w:rsidRDefault="00A02074" w:rsidP="00A02074">
      <w:pPr>
        <w:numPr>
          <w:ilvl w:val="0"/>
          <w:numId w:val="9"/>
        </w:numPr>
        <w:ind w:left="709" w:hanging="169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использовании средневзвешенной цены в качестве стартовой, которая рассчитывается по результатам последних торов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Голландский метод дискретных торгов финансовыми инструментами на фондовом рынке осуществляется посредством: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lastRenderedPageBreak/>
        <w:t>самостоятельного определения торговой системой биржи на основании поданных заявок брокерами контрагентов сделок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заключение обычных (прямых) сделок между брокерами-дилерами на куплю-продажу ЦБ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выбора цены отсечения, обеспечивающей максимально возможный объем сделок на основании заявок брокеров, подаваемых непосредственно перед каждым этапом торгов по конкретному виду ЦБ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понижения стартовой цены финансового инструмента на шаг изменения цены до полного удовлетворения количества, выставленного на торги финансового инструмента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подачи предложения о повышении последней объявленной цены в отведенный промежуток времени.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Английский метод дискретных торгов финансовыми инструментами на фондовом рынке осуществляется посредством: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самостоятельного определения торговой системой биржи на основании поданных заявок брокерами контрагентов сделок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использовании средневзвешенной цены в качестве стартовой, которая рассчитывается по результатам последних торов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выбора цены отсечения, обеспечивающей максимально возможный объем сделок на основании заявок брокеров, подаваемых непосредственно перед каждым этапом торгов по конкретному виду ЦБ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понижения стартовой цены финансового инструмента на шаг изменения цены до полного удовлетворения количества, выставленного на торги финансового инструмента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подачи предложения о повышении последней объявленной цены в отведенный промежуток времени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Метод фиксинга, применяемый как способ организации торговля финансовыми инструментами заключается в: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подачи предложения о повышении последней объявленной цены в отведенный промежуток времени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понижения стартовой цены финансового инструмента на шаг изменения цены до полного удовлетворения количества, выставленного на торги финансового инструмента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использовании средневзвешенной цены в качестве стартовой, которая рассчитывается по результатам последних торов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заключение обычных (прямых) сделок между брокерами-дилерами на куплю-продажу ЦБ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выбора цены отсечения, обеспечивающей максимально возможный объем сделок на основании заявок брокеров, подаваемых непосредственно перед каждым этапом торгов по конкретному виду ЦБ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Одним из необходимых требований для организации функционирования фондовой биржи является: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специальное информационное табло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рабочие места для представителей информационных агентств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биржевой зал достаточной вместимости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кабинки, оборудованные и оснащенные специальными техническими средствами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все ответы верны</w:t>
      </w:r>
    </w:p>
    <w:p w:rsidR="00A02074" w:rsidRDefault="00A02074" w:rsidP="00A02074">
      <w:pPr>
        <w:ind w:left="360"/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Английский аукцион заключается в том, что: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покупатель повышает цену при наличии конкуренции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продавец начинает торги с максимальной цены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покупатели предлагают цену одновременно в закрытом виде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продавец начинает торги с минимальной цены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цены формируются путем сведения данных по спросу и предложению на рынке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 соответствии с действующим законодательством фондовая биржа: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 своей деятельности независима от государственных органов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деятельность является исключительной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деятельность основывается на принципе самоокупаемости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имеет право создавать дополнительные структурные подразделения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все ответы верны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К числу функций фондовой биржи  следует отнести: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обеспечение связи между инвесторами и предприятиями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финансово - стабилизирующая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страхующая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бухгалтерская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экономическая 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К принципам функционирования фондовой биржи относится: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проверка качества и надежности продаваемых ЦБ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гласность совершаемых на бирже операций;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самофинансирование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подготовка специалистов для фондового рынка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все ответы верны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Брокерская ссуда используется в биржевых сделках: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продажах «без покрытия»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товарных фьючерсах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 сделках с ЦБ в кредит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финансовых фьючерсах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нет ответа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Кассовые сделки на бирже предполагают: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покупатель оплачивает ЦБ не сразу;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обслуживание стратегии инвестора;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обслуживание стратегии игрока;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сделки под реальный товар;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нет ответа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 операции репорта клиент брокерской фирмы выступает: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продавцом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покупателем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игроком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трейдером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страховщиком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Клиент брокерской компании в операции депорта: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ожидает повышение курса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добивается продления времени сделки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избавляется от вынужденной продажи акций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преследует тенденцию повышения курсов на рынке</w:t>
      </w:r>
    </w:p>
    <w:p w:rsidR="00A02074" w:rsidRP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стремится приобрести конкретный вид финансового инструмента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 операции депорта клиент выступает: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игроком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покупателем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продавцом</w:t>
      </w:r>
    </w:p>
    <w:p w:rsidR="00A02074" w:rsidRDefault="00A02074" w:rsidP="00A02074">
      <w:pPr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страховщиком</w:t>
      </w:r>
    </w:p>
    <w:p w:rsidR="00A02074" w:rsidRDefault="00A02074" w:rsidP="00A02074">
      <w:pPr>
        <w:numPr>
          <w:ilvl w:val="2"/>
          <w:numId w:val="2"/>
        </w:numPr>
        <w:jc w:val="both"/>
      </w:pPr>
      <w:r>
        <w:rPr>
          <w:sz w:val="20"/>
          <w:szCs w:val="20"/>
        </w:rPr>
        <w:t>наблюдателем</w:t>
      </w:r>
    </w:p>
    <w:p w:rsidR="00A02074" w:rsidRDefault="00A02074" w:rsidP="00A02074">
      <w:pPr>
        <w:jc w:val="both"/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Удобной формой инвестирования и приращения капитала с точки зрения минимизации рисков является: 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банковский счет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инвестиционный фонд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расчетно-клиринговые организации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государственные пенсионные фонды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нет правильного ответа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Инвестиционные фонды привлекательны тем, что: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предоставляют возможность профессионального управления ценными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бумагами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обеспечивают высокую доходность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диверсификация рисков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обслуживание малого количества инвесторов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нет правильного ответа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В странах с развитой рыночной экономикой функцию управления фондовыми ценностями выполняют: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1) коммерческие банки 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депозитарий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инвестиционные компании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взаимные фонды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государственный банк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lastRenderedPageBreak/>
        <w:t xml:space="preserve">Принципом консервативной инвестиционной компании служит: 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ориентация на прирост капитала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обеспечение сохранности дохода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ориентация на текущий доход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ориентация на максимизацию текущих доходов;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нет ответа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Инвестиционные фонды осуществляют свою инвестиционную деятельность на основе: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инвестиционного договора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лицензии на осуществление своей деятельности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инвестиционной декларации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действующего законодательства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нет ответа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Имущественные ценные бумаги дают право на: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текущий доход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получение доли собственности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увеличение стоимости вложений 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получение информации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нет правильного ответа.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</w:rPr>
      </w:pPr>
      <w:r>
        <w:rPr>
          <w:sz w:val="20"/>
          <w:szCs w:val="20"/>
        </w:rPr>
        <w:t>Агрессивный инвестиционный портфель означает: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стремление  акционеров  к  небольшому,  но  к  гарантированному доходу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стремление акционера только к приросту вложенного капитала, без увеличения доходов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инвестор предпочитает рисковать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характеризуется большим проспектом эмиссии ценных бумаг данного инвестиционного фонда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нет правильного ответа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В функции инвестиционного фонда не входит:  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выпуск акций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инвестиции капитала в ценные бумаги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снижение затрат при коллективном инвестировании 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максимизация доходов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нет ответа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Ограничения деятельности инвестиционных компаний вводятся для: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защиты интересов населения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предупреждения инфляционного роста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снижения риска акционеров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4) снижения уровня налогообложения 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нет правильного ответа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Инвестиционные фонды  это форма: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1) мобилизации частных ресурсов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2) обеспечение первичного размещения ценных бумаг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обращения финансовых инструментов на вторичном рынке 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все ответы верны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нет правильного ответа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Преимущество  вложения  денежных  средств  в  инвестиционный фонд: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профессиональный подход в приобретении ценных бумаг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наличие больших финансовых средств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наличие ограничений в деятельности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больший опыт работы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нет правильного ответа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В своей деятельности инвестиционные фонды ориентируются на цели: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получения более высокого текущего дохода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получения более стабильного текущего дохода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получения дивидендов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диверсификации вложений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на разные цели</w:t>
      </w:r>
    </w:p>
    <w:p w:rsidR="00A02074" w:rsidRPr="00A02074" w:rsidRDefault="00A02074" w:rsidP="00A02074">
      <w:pPr>
        <w:ind w:left="45"/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lastRenderedPageBreak/>
        <w:t xml:space="preserve"> В портфеле ценных бумаг консервативной инвестиционной компании преобладают: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государственные ценные бумаги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ценные бумаги крупных корпораций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ценные бумаги молодых компаний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ценные бумаги быстроразвивающихся компаний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все ответы верны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Консервативный инвестиционный портфель означает: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стремление акционеров к небольшому, но гарантированному доходу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более жесткий подход к подбору акционеров фонда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инвестор предпочитает рисковать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ограниченное количество ценных бумаг, выпущенных инвестиционным фондом, как правило, высокого номинала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отсутствие в портфеле производных финансовых инструментов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</w:rPr>
      </w:pPr>
      <w:r w:rsidRPr="00A0207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Консервативным инвестиционным компаниям характерно: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1) ориентация на прирост капитала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2) обеспечение сохранности дохода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3) ориентация на текущий доход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4) ориентация на максимизацию доходов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все ответы верны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Капитал фонда формируется за счет выпуска: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преференциальных акций одной серии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простых акций одной серии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облигаций одной серии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финансовых инструментов любого типа</w:t>
      </w:r>
    </w:p>
    <w:p w:rsidR="00A02074" w:rsidRDefault="00A02074" w:rsidP="00A02074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5.) нет правильного ответа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В зависимости от взаимоотношений с акционерами инвестиционные фонды делятся на: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взаимные фонды и инвестиционные компании;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взаимные фонды и пенсионные фонды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инвестиционные компании и управляющие компании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взаимные фонды и управляющие компании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классификации по данному принципу не существует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</w:rPr>
      </w:pPr>
      <w:r w:rsidRPr="00A0207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Цель создания инвестиционных фондов: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1) аккумуляция свободных денежных средств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распределение капитала для финансирования развивающихся предприятий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закрытия инфраструктуры фондового рынка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диверсификация капитала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товарная форма существования капитала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Инвестиционные фонды дают возможность: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1) эффектно предотвращать незаконные махинации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гибко сочетать государственное регулирование и предпринимательскую инициативу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безболезненно совершить переход к новым формам собственности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сократить дефицит государственного бюджета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все ответы верны.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</w:p>
    <w:p w:rsid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</w:rPr>
      </w:pPr>
      <w:r w:rsidRPr="00A0207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Инвестиционный фонд - это: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юридическое лицо, осуществляющее деятельность по привлечению денежных средств посредством выпуска и размещения акций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юридическое лицо, осуществляющее сбор обязательных и добровольных взносов вкладчиков и выплаты получателям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юридическое лицо, специализирующееся на выдаче долгосрочных ссуд под залог недвижимости;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юридическое лицо, осуществляющее прием вкладов от физических лиц, инвестируемых в последующем в строительство объектов жилья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юридическое лицо, имеющее лицензию на осуществление привлечений от субъектов хозяйствования  направляемых  на  цели последующего кредитования субъектов малого и среднего бизнеса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Компании по управлению пенсионными активами запрещается: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при размещении средств выходить за рамки, определенные нормативными  требованиями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lastRenderedPageBreak/>
        <w:t>2) привлекать заемные средства от банков на срок, превышающий три месяца, в объеме не более, чем размер собственного капитала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выдавать гарантии и поручительства любого рода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4) совершать залоговые операции с пенсионными активами 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покупать не эмиссионные ценные бумаги.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</w:rPr>
      </w:pPr>
      <w:r w:rsidRPr="00A0207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Институциональными инвесторами являются:</w:t>
      </w:r>
    </w:p>
    <w:p w:rsidR="00A02074" w:rsidRDefault="00A02074" w:rsidP="00A02074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1) инвестиционные фонды</w:t>
      </w:r>
    </w:p>
    <w:p w:rsidR="00A02074" w:rsidRDefault="00A02074" w:rsidP="00A02074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2) негосударственные пенсионные фонды</w:t>
      </w:r>
    </w:p>
    <w:p w:rsidR="00A02074" w:rsidRDefault="00A02074" w:rsidP="00A02074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3) страховые организации</w:t>
      </w:r>
    </w:p>
    <w:p w:rsidR="00A02074" w:rsidRDefault="00A02074" w:rsidP="00A02074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4) Национальный банк</w:t>
      </w:r>
    </w:p>
    <w:p w:rsidR="00A02074" w:rsidRDefault="00A02074" w:rsidP="00A02074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5) дилеры на рынке ценных бумаг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Сбалансированный портфель ценных бумаг - это портфель: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обеспечивающий в равной степени безопасность, доходность, рост капитала и ликвидность;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соответствующий представлению инвестора об оптимальном сочетании безопасности, доходности, роста капитала и ликвидности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составленный как из акций, так и из государственных и частных облигаций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в котором в разные активы вложены одинаковые суммы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в которым включены долговые и долевые ценные бумаги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Диверсификация риска на рынке ценных бумаг - это: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уменьшение риска путем приобретения ценных бумаг одного вида только самых надежных эмитентов;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уменьшение риска путем вложения средств в ценные бумаги разных эмитентов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действия, направленные на устранение риска неожиданных изменений цен, процентной ставки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риск-менеджмент, направленный на максимизацию прибыли при удержании уровня риска по среднедоходным финансовым  инструментам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действия, направленные на снижение риска путем приобретения производных финансовых инструментов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Хеджирование на фондовом рынке включает: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уменьшение риска путем приобретения ценных бумаг одного вида только самых надежных эмитентов;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уменьшение риска путем вложения средств в ценные бумаги разных эмитентов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действия, направленные на устранение риска неожиданных изменений цен, процентной ставки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риск-менеджмент, направленный на максимизацию прибыли при удержании уровня риска по среднедоходным финансовым инструментам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действия, направленные на снижение риска путем приобретения производных финансовых инструментов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На рынке ценных бумаг системный риск определяется как: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не диверсифицируемый риск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диверсифицируемый риск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риск падения курса акций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риск, связанный с рисками общеэкономического характера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риск, связанный с особенностями определенного выпуска ценных бумаг, квалификацией - специалистов, работающих на рынке ценных бумаг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Диверсификация на рынке ценных бумаг - это: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страхование, предметом которого служат обязательства страхователя по возмещению ущерба третьим лицам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распределение инвестиций между различными типами ценных бумаг, различных эмитентов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перенос риска изменения цены с одного лица на другое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4) формирование инструментов и рычагов управления рисками 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антиинфляционные мероприятия на рынке ценных бумаг, направленные на снижение инфляционных рисков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</w:rPr>
      </w:pPr>
      <w:r w:rsidRPr="00A0207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Под риском понимается: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1) возможность потери капитала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некая вероятность отклонения событий от среднего ожидаемого результата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возможность получения дохода меньше ожидаемого уровня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возможность  потери  и дохода и  вложенного в ценную бумагу капитала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возможность потери части вложенного капитала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Хеджирование на фондовом рынке имеет своей целью: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распределение средств по инвестициям в целях сокращения риска;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lastRenderedPageBreak/>
        <w:t>2) нейтрализацию неблагоприятных колебаний конъюнктуры рынка для инвестора в отношении определенного актива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перенос риска изменения цены с одного лица на другое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открытие инвестором одной или нескольких позиций, подверженных риску с тем, чтобы гарантировать возможность продажи или покупки актива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размещение определенного базового актива и производного инструмента по нему дабы минимизировать совокупные риски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</w:rPr>
      </w:pPr>
      <w:r w:rsidRPr="00A0207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Ипотекой следует определять: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вид залога, при котором заложенное имущество передаете залогодателем во владение залогодержателю;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вид залога, предметом которого является движимое имущество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вид залога, при котором заложенное имущество остается во владений и пользовании залогодателя или третьего лица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вид залога, предметом которого служат имущественные права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вид залога, предметом которого служит недвижимое имущество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Какой из объектов кредитования можно отнести к числу ипотечных продуктов: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кредиты на покупку жилья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кредиты на реконструкцию жилой недвижимости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кредиты на строительство жилья</w:t>
      </w:r>
    </w:p>
    <w:p w:rsidR="00A02074" w:rsidRPr="00A02074" w:rsidRDefault="00A02074" w:rsidP="00A02074">
      <w:pPr>
        <w:ind w:left="180" w:hanging="18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кредиты на приобретение коммерческой недвижимости</w:t>
      </w:r>
    </w:p>
    <w:p w:rsidR="00A02074" w:rsidRDefault="00A02074" w:rsidP="00A02074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5) все ответы верны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Укажите на основной фактор, определяющий развитие ипотечного рынка в Казахстане: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развитие строительства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прирост населения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обветшание жилищного фонда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развитие рынка банковских продуктов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повышение уровня благосостояния населения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numPr>
          <w:ilvl w:val="0"/>
          <w:numId w:val="2"/>
        </w:numPr>
        <w:tabs>
          <w:tab w:val="clear" w:pos="360"/>
          <w:tab w:val="num" w:pos="501"/>
        </w:tabs>
        <w:ind w:left="501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 Риск того, что эмитент долговых ценных бумаг не выплатит проценты по ним или сумму основного долга, называется: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процентным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кредитным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урегулирование расчетов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инфляционным</w:t>
      </w:r>
    </w:p>
    <w:p w:rsidR="00A02074" w:rsidRPr="00A02074" w:rsidRDefault="00A02074" w:rsidP="00A02074">
      <w:pPr>
        <w:ind w:left="360" w:hanging="360"/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мошенничество</w:t>
      </w:r>
    </w:p>
    <w:p w:rsidR="00A02074" w:rsidRPr="00A02074" w:rsidRDefault="00A02074" w:rsidP="00A02074">
      <w:pPr>
        <w:ind w:left="360"/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154. Классификация ценных бумаг производится: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1) по сроку осуществления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2) на предъявление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на именные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4) на ордерные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5) по сроку существования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155. Классификация ценных бумаг это: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деление ценных бумаг на виды по операционным признакам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по неопределенным признакам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только по одному признаку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4) только на подвиды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бессрочные и инвестиционные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156. Классификация ценных бумаг по типу использования: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1) инвестиционные и не инвестиционные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2) первичные и вторичные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бумажные и безбумажные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4) срочные и бессрочные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5) долевые и долговые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157. Классификация ценных бумаг по происхождению производится: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1) первичные и вторичные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2) первичные и третичные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вторичные третичные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lastRenderedPageBreak/>
        <w:t xml:space="preserve">4) инвестиции и не инвестиционные 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5) бумажные и безбумажные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158. Классификация ценных бумаг по форме выпуска: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1) эмиссионные и не эмиссионные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2) долевые и долговые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документ и бездокументные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предъявительские и именные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5) отечественные и иностранные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159.  Классификация ценных бумаг по форме существования: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1) бумажные, безбумажные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2) предъявительские и именные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отечественные и иностранные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вторичные третичные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отечественные и иностранные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160. Классификация ценных бумаг по порядку владения: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1) предъявительские, именные, ордерные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2) долевые и долговые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отечественные и иностранные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4) документ и бездокументные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5) срочные и бессрочные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161. Классификация по формам собственности: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государственные и негосударственные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вторичные третичные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3) инвестиции и не инвестиционные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бумажные и безбумажные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по сроку существования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162. Классификация по уровню риска: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1) безрисковые, малорисковые , рисковые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вторичные третичные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4) инвестиции и не инвестиционные 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бумажные и безбумажные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163. Классификация по экономической сущности (вид права)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1) акция, облигация, векселя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договора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предложения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4) решения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5) заключения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164. Акция - это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1) ценных бумаг, выпуска акции обществами, удостоверяющие внесение средств на цели развития предложения и дающие их владельцам определенные права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2)  ценных бумаг, выпуска акции обществами, удостоверяющие внесение средств на цели развития предложения и не дающие их владельцам определенные права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ценные бумаги выпускаемые государственными органами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4) ценные бумаги выпускаемые акиматами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5) ценных бумаг, выпуска акции обществами, не удостоверяющие внесение средств на цели развития предложения и дающие их владельцам определенные права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165. Различают акции: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1) обыкновенные и привилегированные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2) не обыкновенные и привилегированные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3) обыкновенные и непривилегированные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4) золотые и привилегированные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 xml:space="preserve">5) обыкновенные и золотые 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t>166. Облигация – ценных бумаг</w:t>
      </w:r>
    </w:p>
    <w:p w:rsidR="00A02074" w:rsidRPr="00A02074" w:rsidRDefault="00A02074" w:rsidP="00A02074">
      <w:pPr>
        <w:jc w:val="both"/>
        <w:rPr>
          <w:sz w:val="20"/>
          <w:szCs w:val="20"/>
          <w:lang w:val="ru-RU"/>
        </w:rPr>
      </w:pPr>
      <w:r w:rsidRPr="00A02074">
        <w:rPr>
          <w:sz w:val="20"/>
          <w:szCs w:val="20"/>
          <w:lang w:val="ru-RU"/>
        </w:rPr>
        <w:lastRenderedPageBreak/>
        <w:t>1) удостоверяющая внесение ее владельцам денежных средств и подтверждения обязательство возместить ему номинальную стоимость этой ценных бумаг в обусловленный срок с уплатой фиксированного процента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не удостоверяющая внесение ее владельцам денежных средств и подтверждения обязательство возместить ему номинальную стоимость этой ценных бумаг в обусловленный срок с уплатой фиксированного процента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удостоверяющая внесение ее владельцам денежных средств и не подтверждения обязательство возместить ему номинальную стоимость этой ценных бумаг в обусловленный срок с уплатой фиксированного процента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удостоверяющая право на управление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удостоверяющую на часть уставного капитала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167. Перечислите все базовые характеристики которые имеет облигация: 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номинал, курс, пункт, купон, дата погашения, дисконт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номинал, курс, пункт, купон, дата погашения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номинал, курс, пункт, купон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номинал, курс,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номинал, дата погашения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168. Акцией считается: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ценные бумаги, удостоверяя  право ее держателя на получение дивидендов, управлением  делами и на часть имущества оставшегося после его ликвидации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 ценные бумаги, не удостоверяя  право ее держателя на получение дивидендов, управлением  делами и на часть имущества оставшегося после его ликвидации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ценные бумаги, не удостоверяя  право ее держателя на получение дивидендов, управлением  делами не дающая  часть имущества оставшегося после его ликвидации.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только на получение дивидендов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только на управление делами 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169. Производные ценные бумаги – это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классификация ценных бумаг, целью которых является извлечение прибыли из колебаний цен базисного актива в будущем.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классификация ценных бумаг, целью которых является извлечение прибыли из колебаний цен базисного актива в получении в прошлом.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3) долевые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4) долговые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эмиссионные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170. К товарно-распорядительным документам относят: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1) акции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облигации государственного займа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3) векселя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4) производные ценные бумаги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нет правильного ответа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171. Какие преимущества предъявительская ценная бумага имеет перед именной?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1) скорость обращения и расчетов по ней высокая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обращение требуют затрат участников рынка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выпуск этих ценных бумаг – это быстрый путь, формирования рынка ценных бумаг;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4) известен ее владелец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операции по ней доступны для налогообложения со стороны государства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172. Муниципальные ценные бумаги выпускает: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1) государство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акционерное общество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3) местные органы власти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4) Национальный банк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корпорация 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173. Ценная бумага – это документ, удостоверяющий: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1) финансовые права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2) предпринимательские права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3) имущественные права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4) общественные отношения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гражданские отношения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174. Ценная бумага имеет свойство – возможность обмена на деньги: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в безналичной форме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в наличной форме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путем погашения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4) путем купли – продажи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путем возврата эмитенту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175. Любая ценная бумага имеет свойство: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1) титул собственности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служить подарком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3) быть предметом залога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4) использоваться в расчета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передаваться по наследству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176.  В Казахстане для обеспечения прозрачности рынка, запрещены к обращению ценные бумаги: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именные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долговые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3) предъявительские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3) ордерные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международные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177. Ценная бумага любая имеет свойство: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1) титул собственности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служить подарком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3) быть предметом залога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4) использоваться в расчета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передаваться по наследству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178. Ценные бумаги муниципальные выпускает: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1) государство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акционерное общество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3) местные органы власти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4) Национальный банк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корпорация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179. Переход о бумажной формы ценной бумаги к безбумажной связан: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1) с удобством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с максимально высокой скоростью обращения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с нарастание количества ценных бумаг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с ускорением расчетов по ней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без расчета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180. </w:t>
      </w:r>
      <w:r>
        <w:rPr>
          <w:sz w:val="20"/>
          <w:szCs w:val="20"/>
        </w:rPr>
        <w:t xml:space="preserve">Ценные бумаги по  классификации и  по происхождению производится: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1) классификация ценных бумаг по типу использования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инвестиционные и не инвестиционные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первичные и вторичные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бумажные и безбумажные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срочные и бессрочные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долевые и долговые 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2"/>
          <w:szCs w:val="22"/>
        </w:rPr>
        <w:t>181.С</w:t>
      </w:r>
      <w:r>
        <w:rPr>
          <w:sz w:val="20"/>
          <w:szCs w:val="20"/>
        </w:rPr>
        <w:t>ледует определять ипотеку: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вид залога, при котором заложенное имущество передаете залогодателем во владение залогодержателю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вид залога, предметом которого является движимое имущество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3) вид залога, при котором заложенное имущество остается во владений и пользовании залогодателя или третьего лица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вид залога, предметом которого служат имущественные права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вид залога, предметом которого служит недвижимое имущество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2"/>
          <w:szCs w:val="22"/>
        </w:rPr>
        <w:t>182. Ц</w:t>
      </w:r>
      <w:r>
        <w:rPr>
          <w:sz w:val="20"/>
          <w:szCs w:val="20"/>
        </w:rPr>
        <w:t xml:space="preserve">енные бумаги определяются по классификации и по  форме существования: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бумажные, безбумажные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предъявительские и именные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отечественные и иностранные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вторичные третичные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отечественные и иностранные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183. Инвесторами институциональными являются: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инвестиционные фонды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негосударственные пенсионные фонды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страховые организации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Национальный банк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дилеры на рынке ценных бумаг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184.На основной фактор укажите, определяющий развитие ипотечного рынка в Казахстане: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развитие строительства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прирост населения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обветшание жилищного фонда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развитие рынка банковских продуктов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повышение уровня благосостояния населения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185. Акции различают: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обыкновенные и привилегированные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не обыкновенные и привилегированные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обыкновенные и непривилегированные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золотые и привилегированные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обыкновенные и золотые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186. Ценные бумаги это классификация: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деление ценных бумаг на виды по операционным признакам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по неопределенным признакам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только по одному признаку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только на подвиды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бессрочные и инвестиционные 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187. Считается акцией: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ценные бумаги, удостоверяя  право ее держателя на получение дивидендов, управлением  делами и на часть имущества оставшегося после его ликвидации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 ценные бумаги, не удостоверяя  право ее держателя на получение дивидендов, управлением  делами и на часть имущества оставшегося после его ликвидации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ценные бумаги, не удостоверяя  право ее держателя на получение дивидендов, управлением  делами не дающая  часть имущества оставшегося после его ликвидации.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только на получение дивидендов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только на управление делами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188. Создания цели инвестиционных фондов: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аккумуляция свободных денежных средств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распределение капитала для финансирования развивающихся предприятий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закрытия инфраструктуры фондового рынка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диверсификация капитала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товарная форма существования капитала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189. На фондовом рынке хеджирование включает: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уменьшение риска путем приобретения ценных бумаг одного вида только самых надежных эмитентов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уменьшение риска путем вложения средств в ценные бумаги разных эмитентов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действия, направленные на устранение риска неожиданных изменений цен, процентной ставки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риск-менеджмент, направленный на максимизацию прибыли при удержании уровня риска по среднедоходным финансовым инструментам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5) действия, направленные на снижение риска путем приобретения производных финансовых инструментов.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190.Портфель это - сбалансированный портфель ценных бумаг: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обеспечивающий в равной степени безопасность, доходность, рост капитала и ликвидность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соответствующий представлению инвестора об оптимальном сочетании безопасности, доходности, роста капитала и ликвидности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составленный как из акций, так и из государственных и частных облигаций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в котором в разные активы вложены одинаковые суммы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в которым включены долговые и долевые ценные бумаги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191. С точки зрения рейтинг это роль на фондовом рынке: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заключение о способности и готовности заемщика своевременно оплачивать свои обязательства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присваиваемая на основе проведенного комплексного анализа и экспертных расчетов оценка фактического рыночного состояния с позиций надежности и прибыльности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показатель, рассчитываемый для потенциальных инвесторов, используемый ими при определении инвестиционного качества финансовых инструментов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независимая оценка, используемая инвестором для определения границ кредитного риска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характеристика финансовых инструментов, определяемая независимыми структурами, не входящими в члены биржи, используемая при включении ценных бумаг в официальный список биржи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0"/>
          <w:szCs w:val="20"/>
        </w:rPr>
        <w:t>192.Ц</w:t>
      </w:r>
      <w:r>
        <w:rPr>
          <w:sz w:val="22"/>
          <w:szCs w:val="22"/>
        </w:rPr>
        <w:t xml:space="preserve">енные бумаги производные – это 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1) классификация ценных бумаг, целью которых является извлечение прибыли из колебаний цен базисного актива в будущем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2) классификация ценных бумаг, целью которых является извлечение прибыли из колебаний цен базисного актива в получении в прошлом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3) долевые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4) долговые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2"/>
          <w:szCs w:val="22"/>
        </w:rPr>
        <w:t>5) эмиссионные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193. К выпуску государственных эмиссионных ценных бумаг относится: 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не предоставления для всех участников финансового рынка надежных и высоколиквидных средств сбережения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банковская  система в современных условиях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накопление опыта работы с ценными бумагами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 не финансовых вложений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финансовой отчетности</w:t>
      </w:r>
    </w:p>
    <w:p w:rsidR="00A02074" w:rsidRDefault="00A02074" w:rsidP="00A02074">
      <w:pPr>
        <w:ind w:left="360"/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194. По выплате доходов ценные бумаги и по способу  могут быть: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с постоянным доходом с фиксированной ставкой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с  доходом и  ставкой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с разовым доходом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с доходом с финансовой ставкой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с убытком бухгалтерской ставкой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195. Деятельность андеррайтинговая это:</w:t>
      </w:r>
    </w:p>
    <w:p w:rsidR="00A02074" w:rsidRDefault="00A02074" w:rsidP="00A02074">
      <w:pPr>
        <w:numPr>
          <w:ilvl w:val="2"/>
          <w:numId w:val="2"/>
        </w:numPr>
        <w:tabs>
          <w:tab w:val="num" w:pos="-1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деятельность по определению взаимных требований и обязательств сторон</w:t>
      </w:r>
    </w:p>
    <w:p w:rsidR="00A02074" w:rsidRDefault="00A02074" w:rsidP="00A02074">
      <w:pPr>
        <w:numPr>
          <w:ilvl w:val="2"/>
          <w:numId w:val="2"/>
        </w:numPr>
        <w:tabs>
          <w:tab w:val="num" w:pos="720"/>
        </w:tabs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деятельность по ведению реестра держателей ЦБ</w:t>
      </w:r>
    </w:p>
    <w:p w:rsidR="00A02074" w:rsidRDefault="00A02074" w:rsidP="00A02074">
      <w:pPr>
        <w:numPr>
          <w:ilvl w:val="2"/>
          <w:numId w:val="2"/>
        </w:numPr>
        <w:tabs>
          <w:tab w:val="num" w:pos="720"/>
        </w:tabs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деятельность управляющих по реализации отдельных правомочий собственников портфелей ЦБ</w:t>
      </w:r>
    </w:p>
    <w:p w:rsidR="00A02074" w:rsidRDefault="00A02074" w:rsidP="00A02074">
      <w:pPr>
        <w:numPr>
          <w:ilvl w:val="2"/>
          <w:numId w:val="2"/>
        </w:numPr>
        <w:tabs>
          <w:tab w:val="num" w:pos="720"/>
        </w:tabs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деятельность брокеров-дилеров по размещению ЦБ новых выпусков на основании заключенного с эмитентом договора</w:t>
      </w:r>
    </w:p>
    <w:p w:rsidR="00A02074" w:rsidRDefault="00A02074" w:rsidP="00A02074">
      <w:pPr>
        <w:numPr>
          <w:ilvl w:val="2"/>
          <w:numId w:val="2"/>
        </w:numPr>
        <w:tabs>
          <w:tab w:val="num" w:pos="720"/>
        </w:tabs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деятельность по приему и передачи документов (информации) между клиентами трансфер-агента.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196. Фактор, главенствующий в определении направления вложения свободных денежных средств: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уровень доходности и уровень налогообложения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уровень риска потери капитала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уровень риска недополучения дохода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организация рынка и удобство выхода из рынка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уровень информированности</w:t>
      </w:r>
    </w:p>
    <w:p w:rsidR="00A02074" w:rsidRDefault="00A02074" w:rsidP="00A02074">
      <w:pPr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2"/>
          <w:szCs w:val="22"/>
        </w:rPr>
        <w:t>197.Ф</w:t>
      </w:r>
      <w:r>
        <w:rPr>
          <w:sz w:val="20"/>
          <w:szCs w:val="20"/>
        </w:rPr>
        <w:t>ьючерсная сделка что такое?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предлагает уплату денежной суммы сразу после заключения сделки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заключенные на фондовой бирже сделки, по которым не согласовывается цена и сроки оплаты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3) предполагает  уплату денежной суммы через определенный срок после заключенной сделки по цене, установленной в контракте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сделка, определяющая условие участия в ней андеррайтера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сделка, по которой гарантом ее реализации выступает фондовая биржа</w:t>
      </w:r>
    </w:p>
    <w:p w:rsidR="00A02074" w:rsidRDefault="00A02074" w:rsidP="00A02074">
      <w:pPr>
        <w:ind w:left="360"/>
        <w:jc w:val="both"/>
        <w:rPr>
          <w:sz w:val="20"/>
          <w:szCs w:val="20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2"/>
          <w:szCs w:val="22"/>
        </w:rPr>
        <w:t>198.Ф</w:t>
      </w:r>
      <w:r>
        <w:rPr>
          <w:sz w:val="20"/>
          <w:szCs w:val="20"/>
        </w:rPr>
        <w:t>онд капитала формируется за счет выпуска: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 преференциальных акций одной серии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 простых акций одной серии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 облигаций одной серии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 финансовых инструментов любого типа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 нет правильного ответа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199. </w:t>
      </w:r>
      <w:r>
        <w:rPr>
          <w:sz w:val="20"/>
          <w:szCs w:val="20"/>
        </w:rPr>
        <w:t>Клиент в операции депорта выступает: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1)игроком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2)покупателем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3)продавцом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4)страховщиком</w:t>
      </w:r>
    </w:p>
    <w:p w:rsidR="00A02074" w:rsidRDefault="00A02074" w:rsidP="00A02074">
      <w:pPr>
        <w:jc w:val="both"/>
        <w:rPr>
          <w:sz w:val="22"/>
          <w:szCs w:val="22"/>
        </w:rPr>
      </w:pPr>
      <w:r>
        <w:rPr>
          <w:sz w:val="20"/>
          <w:szCs w:val="20"/>
        </w:rPr>
        <w:t>5)наблюдателем</w:t>
      </w:r>
    </w:p>
    <w:p w:rsidR="00A02074" w:rsidRDefault="00A02074" w:rsidP="00A02074">
      <w:pPr>
        <w:jc w:val="both"/>
        <w:rPr>
          <w:sz w:val="22"/>
          <w:szCs w:val="22"/>
        </w:rPr>
      </w:pP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200. </w:t>
      </w:r>
      <w:r>
        <w:rPr>
          <w:sz w:val="20"/>
          <w:szCs w:val="20"/>
        </w:rPr>
        <w:t>Формируется дирекция биржи  из: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1)акционеров биржи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2)членов биржи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3)должностных лиц биржи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4)состава регулирующего органа</w:t>
      </w:r>
    </w:p>
    <w:p w:rsidR="00A02074" w:rsidRDefault="00A02074" w:rsidP="00A02074">
      <w:pPr>
        <w:jc w:val="both"/>
        <w:rPr>
          <w:sz w:val="20"/>
          <w:szCs w:val="20"/>
        </w:rPr>
      </w:pPr>
      <w:r>
        <w:rPr>
          <w:sz w:val="20"/>
          <w:szCs w:val="20"/>
        </w:rPr>
        <w:t>5)назначается «из вне»</w:t>
      </w:r>
    </w:p>
    <w:p w:rsidR="00A02074" w:rsidRDefault="00A02074" w:rsidP="00A02074"/>
    <w:p w:rsidR="00A02074" w:rsidRPr="00A02074" w:rsidRDefault="00A02074" w:rsidP="00A02074">
      <w:bookmarkStart w:id="0" w:name="_GoBack"/>
      <w:bookmarkEnd w:id="0"/>
    </w:p>
    <w:sectPr w:rsidR="00A02074" w:rsidRPr="00A0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32" w:rsidRDefault="00431632" w:rsidP="00A02074">
      <w:r>
        <w:separator/>
      </w:r>
    </w:p>
  </w:endnote>
  <w:endnote w:type="continuationSeparator" w:id="0">
    <w:p w:rsidR="00431632" w:rsidRDefault="00431632" w:rsidP="00A0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32" w:rsidRDefault="00431632" w:rsidP="00A02074">
      <w:r>
        <w:separator/>
      </w:r>
    </w:p>
  </w:footnote>
  <w:footnote w:type="continuationSeparator" w:id="0">
    <w:p w:rsidR="00431632" w:rsidRDefault="00431632" w:rsidP="00A0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6EA"/>
    <w:multiLevelType w:val="hybridMultilevel"/>
    <w:tmpl w:val="CF82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83DB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BD32ADE4">
      <w:start w:val="1"/>
      <w:numFmt w:val="russianLower"/>
      <w:lvlText w:val="%3)"/>
      <w:lvlJc w:val="left"/>
      <w:pPr>
        <w:tabs>
          <w:tab w:val="num" w:pos="360"/>
        </w:tabs>
        <w:ind w:left="360" w:firstLine="0"/>
      </w:pPr>
      <w:rPr>
        <w:b w:val="0"/>
        <w:sz w:val="20"/>
        <w:szCs w:val="2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A2F63"/>
    <w:multiLevelType w:val="hybridMultilevel"/>
    <w:tmpl w:val="3AE612E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55CBF"/>
    <w:multiLevelType w:val="hybridMultilevel"/>
    <w:tmpl w:val="9C481C7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6E6590"/>
    <w:multiLevelType w:val="hybridMultilevel"/>
    <w:tmpl w:val="BF88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542FB"/>
    <w:multiLevelType w:val="hybridMultilevel"/>
    <w:tmpl w:val="A4409C8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2B53B7"/>
    <w:multiLevelType w:val="hybridMultilevel"/>
    <w:tmpl w:val="BAE8CEA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D87374"/>
    <w:multiLevelType w:val="hybridMultilevel"/>
    <w:tmpl w:val="0AD4AE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75FA0"/>
    <w:multiLevelType w:val="hybridMultilevel"/>
    <w:tmpl w:val="209663C4"/>
    <w:lvl w:ilvl="0" w:tplc="0419000F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34F5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6DA186E">
      <w:start w:val="1"/>
      <w:numFmt w:val="decimal"/>
      <w:lvlText w:val="%3)"/>
      <w:lvlJc w:val="right"/>
      <w:pPr>
        <w:tabs>
          <w:tab w:val="num" w:pos="360"/>
        </w:tabs>
        <w:ind w:left="3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0F7813"/>
    <w:multiLevelType w:val="hybridMultilevel"/>
    <w:tmpl w:val="728CE8D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D2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49B4"/>
    <w:rsid w:val="00055697"/>
    <w:rsid w:val="00064782"/>
    <w:rsid w:val="0007428C"/>
    <w:rsid w:val="00080E39"/>
    <w:rsid w:val="00083B3B"/>
    <w:rsid w:val="00084B23"/>
    <w:rsid w:val="00085CBB"/>
    <w:rsid w:val="000922C2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D6112"/>
    <w:rsid w:val="000E4E9D"/>
    <w:rsid w:val="000E5CF8"/>
    <w:rsid w:val="00105714"/>
    <w:rsid w:val="0011567F"/>
    <w:rsid w:val="0012094D"/>
    <w:rsid w:val="0012232B"/>
    <w:rsid w:val="00135B1F"/>
    <w:rsid w:val="001479EE"/>
    <w:rsid w:val="001527DC"/>
    <w:rsid w:val="001712E7"/>
    <w:rsid w:val="001769B2"/>
    <w:rsid w:val="00180D7A"/>
    <w:rsid w:val="001847DC"/>
    <w:rsid w:val="001913FB"/>
    <w:rsid w:val="001A54E1"/>
    <w:rsid w:val="001A7652"/>
    <w:rsid w:val="001B3247"/>
    <w:rsid w:val="001B67B3"/>
    <w:rsid w:val="001C2A6A"/>
    <w:rsid w:val="001C4390"/>
    <w:rsid w:val="001D4000"/>
    <w:rsid w:val="001D55C3"/>
    <w:rsid w:val="001D5AAA"/>
    <w:rsid w:val="001D6446"/>
    <w:rsid w:val="001D674F"/>
    <w:rsid w:val="001D7305"/>
    <w:rsid w:val="001E4CEF"/>
    <w:rsid w:val="001E7EA1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101C4"/>
    <w:rsid w:val="00313D13"/>
    <w:rsid w:val="00315B16"/>
    <w:rsid w:val="003174DC"/>
    <w:rsid w:val="00320387"/>
    <w:rsid w:val="00331DBB"/>
    <w:rsid w:val="00331FF5"/>
    <w:rsid w:val="003328DC"/>
    <w:rsid w:val="003355E5"/>
    <w:rsid w:val="00343069"/>
    <w:rsid w:val="0034313A"/>
    <w:rsid w:val="0034584D"/>
    <w:rsid w:val="00355D20"/>
    <w:rsid w:val="003642FC"/>
    <w:rsid w:val="00391AB9"/>
    <w:rsid w:val="003A12E4"/>
    <w:rsid w:val="003A43AC"/>
    <w:rsid w:val="003A75B9"/>
    <w:rsid w:val="003B5A6D"/>
    <w:rsid w:val="003B7559"/>
    <w:rsid w:val="003D6A13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1632"/>
    <w:rsid w:val="00436E7E"/>
    <w:rsid w:val="004419A4"/>
    <w:rsid w:val="0045711F"/>
    <w:rsid w:val="00461830"/>
    <w:rsid w:val="00476814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C0A19"/>
    <w:rsid w:val="004D351C"/>
    <w:rsid w:val="004D45DC"/>
    <w:rsid w:val="004D4E42"/>
    <w:rsid w:val="00501067"/>
    <w:rsid w:val="00501111"/>
    <w:rsid w:val="00511E04"/>
    <w:rsid w:val="00514F51"/>
    <w:rsid w:val="00557DC0"/>
    <w:rsid w:val="00566B7B"/>
    <w:rsid w:val="00566DFE"/>
    <w:rsid w:val="00566E93"/>
    <w:rsid w:val="0058359E"/>
    <w:rsid w:val="0058577D"/>
    <w:rsid w:val="005922BA"/>
    <w:rsid w:val="00595A42"/>
    <w:rsid w:val="005A12E8"/>
    <w:rsid w:val="005A3081"/>
    <w:rsid w:val="005B2F02"/>
    <w:rsid w:val="005B44C4"/>
    <w:rsid w:val="005C10F5"/>
    <w:rsid w:val="0062424F"/>
    <w:rsid w:val="00625CF1"/>
    <w:rsid w:val="00626E6F"/>
    <w:rsid w:val="00631D08"/>
    <w:rsid w:val="00631E62"/>
    <w:rsid w:val="006418DB"/>
    <w:rsid w:val="00650FFA"/>
    <w:rsid w:val="00654991"/>
    <w:rsid w:val="00654F90"/>
    <w:rsid w:val="00664BAA"/>
    <w:rsid w:val="00665EA1"/>
    <w:rsid w:val="0067759C"/>
    <w:rsid w:val="0069471E"/>
    <w:rsid w:val="006A1500"/>
    <w:rsid w:val="006A790E"/>
    <w:rsid w:val="006C041A"/>
    <w:rsid w:val="006C0684"/>
    <w:rsid w:val="006C5652"/>
    <w:rsid w:val="006C5C58"/>
    <w:rsid w:val="006E3FAD"/>
    <w:rsid w:val="006E4944"/>
    <w:rsid w:val="006E5CA4"/>
    <w:rsid w:val="006F12AD"/>
    <w:rsid w:val="006F6FEF"/>
    <w:rsid w:val="007007D0"/>
    <w:rsid w:val="00701426"/>
    <w:rsid w:val="0070665B"/>
    <w:rsid w:val="00706A68"/>
    <w:rsid w:val="0074498A"/>
    <w:rsid w:val="00751B23"/>
    <w:rsid w:val="0075581A"/>
    <w:rsid w:val="007615D4"/>
    <w:rsid w:val="00763AE6"/>
    <w:rsid w:val="00776CF3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F2EA1"/>
    <w:rsid w:val="00801509"/>
    <w:rsid w:val="008019C1"/>
    <w:rsid w:val="00802AC0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65A9B"/>
    <w:rsid w:val="00887451"/>
    <w:rsid w:val="008875B1"/>
    <w:rsid w:val="008877E5"/>
    <w:rsid w:val="00894802"/>
    <w:rsid w:val="008A28CB"/>
    <w:rsid w:val="008D686B"/>
    <w:rsid w:val="008D6C10"/>
    <w:rsid w:val="008E0B37"/>
    <w:rsid w:val="008E3067"/>
    <w:rsid w:val="008F6AA2"/>
    <w:rsid w:val="0090009A"/>
    <w:rsid w:val="009040F2"/>
    <w:rsid w:val="009064BC"/>
    <w:rsid w:val="00907919"/>
    <w:rsid w:val="00917C1F"/>
    <w:rsid w:val="0092380C"/>
    <w:rsid w:val="009257B7"/>
    <w:rsid w:val="00936A9E"/>
    <w:rsid w:val="0095687B"/>
    <w:rsid w:val="00962B35"/>
    <w:rsid w:val="00963F25"/>
    <w:rsid w:val="0098026F"/>
    <w:rsid w:val="00997809"/>
    <w:rsid w:val="009A1558"/>
    <w:rsid w:val="009A4791"/>
    <w:rsid w:val="009A77D2"/>
    <w:rsid w:val="009B0B25"/>
    <w:rsid w:val="009C146A"/>
    <w:rsid w:val="009C2563"/>
    <w:rsid w:val="009D4182"/>
    <w:rsid w:val="009F2D90"/>
    <w:rsid w:val="009F2F8F"/>
    <w:rsid w:val="00A02074"/>
    <w:rsid w:val="00A13A90"/>
    <w:rsid w:val="00A13D11"/>
    <w:rsid w:val="00A21B1C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79EE"/>
    <w:rsid w:val="00BD01AA"/>
    <w:rsid w:val="00BD15B8"/>
    <w:rsid w:val="00BE2D41"/>
    <w:rsid w:val="00BE7705"/>
    <w:rsid w:val="00BE7D53"/>
    <w:rsid w:val="00BF5C31"/>
    <w:rsid w:val="00BF664D"/>
    <w:rsid w:val="00C11BD8"/>
    <w:rsid w:val="00C1347F"/>
    <w:rsid w:val="00C156CE"/>
    <w:rsid w:val="00C35747"/>
    <w:rsid w:val="00C425BE"/>
    <w:rsid w:val="00C43D26"/>
    <w:rsid w:val="00C43ECC"/>
    <w:rsid w:val="00C45D73"/>
    <w:rsid w:val="00C724B9"/>
    <w:rsid w:val="00C76276"/>
    <w:rsid w:val="00C830A7"/>
    <w:rsid w:val="00C853CB"/>
    <w:rsid w:val="00C919FF"/>
    <w:rsid w:val="00C95603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0FA8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4A93"/>
    <w:rsid w:val="00E15404"/>
    <w:rsid w:val="00E2667B"/>
    <w:rsid w:val="00E2758D"/>
    <w:rsid w:val="00E27B7B"/>
    <w:rsid w:val="00E319A9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C35B0"/>
    <w:rsid w:val="00EC4D60"/>
    <w:rsid w:val="00ED794F"/>
    <w:rsid w:val="00EF17FF"/>
    <w:rsid w:val="00EF3E69"/>
    <w:rsid w:val="00EF6851"/>
    <w:rsid w:val="00F0119B"/>
    <w:rsid w:val="00F023C1"/>
    <w:rsid w:val="00F30B8B"/>
    <w:rsid w:val="00F33C32"/>
    <w:rsid w:val="00F407ED"/>
    <w:rsid w:val="00F479C8"/>
    <w:rsid w:val="00F53576"/>
    <w:rsid w:val="00F66671"/>
    <w:rsid w:val="00F778CB"/>
    <w:rsid w:val="00F86FBA"/>
    <w:rsid w:val="00FA51B9"/>
    <w:rsid w:val="00FA5628"/>
    <w:rsid w:val="00FC6CD4"/>
    <w:rsid w:val="00FD018B"/>
    <w:rsid w:val="00FE16D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0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020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0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0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020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0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6301</Words>
  <Characters>35919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2014-12-14T20:52:00Z</dcterms:created>
  <dcterms:modified xsi:type="dcterms:W3CDTF">2014-12-14T21:12:00Z</dcterms:modified>
</cp:coreProperties>
</file>